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国有森</w:t>
      </w:r>
      <w:bookmarkStart w:id="1" w:name="_GoBack"/>
      <w:bookmarkEnd w:id="1"/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林资源资产评估业务特色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机构申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报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表</w:t>
      </w:r>
    </w:p>
    <w:p>
      <w:pPr>
        <w:spacing w:line="800" w:lineRule="exact"/>
        <w:jc w:val="left"/>
        <w:rPr>
          <w:rFonts w:hint="eastAsia" w:ascii="宋体" w:hAnsi="宋体" w:eastAsia="宋体" w:cs="宋体"/>
          <w:kern w:val="0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申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报</w:t>
      </w:r>
      <w:r>
        <w:rPr>
          <w:rFonts w:hint="eastAsia" w:ascii="宋体" w:hAnsi="宋体" w:eastAsia="宋体" w:cs="宋体"/>
          <w:sz w:val="21"/>
          <w:szCs w:val="21"/>
        </w:rPr>
        <w:t>单位：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                                             </w:t>
      </w:r>
      <w:r>
        <w:rPr>
          <w:rFonts w:hint="eastAsia" w:ascii="宋体" w:hAnsi="宋体" w:eastAsia="宋体" w:cs="宋体"/>
          <w:sz w:val="21"/>
          <w:szCs w:val="21"/>
        </w:rPr>
        <w:t>申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报</w:t>
      </w:r>
      <w:r>
        <w:rPr>
          <w:rFonts w:hint="eastAsia" w:ascii="宋体" w:hAnsi="宋体" w:eastAsia="宋体" w:cs="宋体"/>
          <w:sz w:val="21"/>
          <w:szCs w:val="21"/>
        </w:rPr>
        <w:t>日期：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年   月  日</w:t>
      </w:r>
    </w:p>
    <w:tbl>
      <w:tblPr>
        <w:tblStyle w:val="15"/>
        <w:tblW w:w="94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7"/>
        <w:gridCol w:w="1275"/>
        <w:gridCol w:w="40"/>
        <w:gridCol w:w="830"/>
        <w:gridCol w:w="485"/>
        <w:gridCol w:w="55"/>
        <w:gridCol w:w="870"/>
        <w:gridCol w:w="104"/>
        <w:gridCol w:w="286"/>
        <w:gridCol w:w="900"/>
        <w:gridCol w:w="472"/>
        <w:gridCol w:w="713"/>
        <w:gridCol w:w="12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220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机构名称</w:t>
            </w:r>
          </w:p>
        </w:tc>
        <w:tc>
          <w:tcPr>
            <w:tcW w:w="3945" w:type="dxa"/>
            <w:gridSpan w:val="8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7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社会信用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代码</w:t>
            </w:r>
          </w:p>
        </w:tc>
        <w:tc>
          <w:tcPr>
            <w:tcW w:w="194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220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组织形式</w:t>
            </w:r>
          </w:p>
        </w:tc>
        <w:tc>
          <w:tcPr>
            <w:tcW w:w="214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141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执业人数</w:t>
            </w:r>
          </w:p>
        </w:tc>
        <w:tc>
          <w:tcPr>
            <w:tcW w:w="129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18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从业人数</w:t>
            </w:r>
          </w:p>
        </w:tc>
        <w:tc>
          <w:tcPr>
            <w:tcW w:w="123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0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工商登记机构</w:t>
            </w:r>
          </w:p>
        </w:tc>
        <w:tc>
          <w:tcPr>
            <w:tcW w:w="3945" w:type="dxa"/>
            <w:gridSpan w:val="8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7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工商登记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日期及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文号</w:t>
            </w:r>
          </w:p>
        </w:tc>
        <w:tc>
          <w:tcPr>
            <w:tcW w:w="194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220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出资总额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（注册资本）</w:t>
            </w:r>
          </w:p>
        </w:tc>
        <w:tc>
          <w:tcPr>
            <w:tcW w:w="131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   万元</w:t>
            </w:r>
          </w:p>
        </w:tc>
        <w:tc>
          <w:tcPr>
            <w:tcW w:w="131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股东人数</w:t>
            </w:r>
          </w:p>
        </w:tc>
        <w:tc>
          <w:tcPr>
            <w:tcW w:w="1315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7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外聘林业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专家人数</w:t>
            </w:r>
          </w:p>
        </w:tc>
        <w:tc>
          <w:tcPr>
            <w:tcW w:w="194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220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备案机构</w:t>
            </w:r>
          </w:p>
        </w:tc>
        <w:tc>
          <w:tcPr>
            <w:tcW w:w="3945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7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备案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日期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及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编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号</w:t>
            </w:r>
          </w:p>
        </w:tc>
        <w:tc>
          <w:tcPr>
            <w:tcW w:w="1944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220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办公地址</w:t>
            </w:r>
          </w:p>
        </w:tc>
        <w:tc>
          <w:tcPr>
            <w:tcW w:w="3945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7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邮    编</w:t>
            </w:r>
          </w:p>
        </w:tc>
        <w:tc>
          <w:tcPr>
            <w:tcW w:w="1944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2207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法定代表人</w:t>
            </w:r>
          </w:p>
        </w:tc>
        <w:tc>
          <w:tcPr>
            <w:tcW w:w="127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    名</w:t>
            </w:r>
          </w:p>
        </w:tc>
        <w:tc>
          <w:tcPr>
            <w:tcW w:w="1410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0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电子信箱</w:t>
            </w:r>
          </w:p>
        </w:tc>
        <w:tc>
          <w:tcPr>
            <w:tcW w:w="331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220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固定电话</w:t>
            </w:r>
          </w:p>
        </w:tc>
        <w:tc>
          <w:tcPr>
            <w:tcW w:w="2670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72" w:type="dxa"/>
            <w:gridSpan w:val="2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传    真</w:t>
            </w:r>
          </w:p>
        </w:tc>
        <w:tc>
          <w:tcPr>
            <w:tcW w:w="1944" w:type="dxa"/>
            <w:gridSpan w:val="2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220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手机</w:t>
            </w:r>
          </w:p>
        </w:tc>
        <w:tc>
          <w:tcPr>
            <w:tcW w:w="2670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72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44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7" w:hRule="atLeast"/>
          <w:jc w:val="center"/>
        </w:trPr>
        <w:tc>
          <w:tcPr>
            <w:tcW w:w="2207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相关业务资质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内部管理制度和执业质量控制制度建设，执行评估行业行政管理部门和协会管理情况</w:t>
            </w:r>
          </w:p>
        </w:tc>
        <w:tc>
          <w:tcPr>
            <w:tcW w:w="7261" w:type="dxa"/>
            <w:gridSpan w:val="12"/>
            <w:noWrap w:val="0"/>
            <w:vAlign w:val="center"/>
          </w:tcPr>
          <w:p>
            <w:pPr>
              <w:spacing w:line="600" w:lineRule="exact"/>
              <w:rPr>
                <w:rFonts w:hint="eastAsia"/>
              </w:rPr>
            </w:pPr>
          </w:p>
          <w:p>
            <w:pPr>
              <w:pStyle w:val="2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pStyle w:val="2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pStyle w:val="2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pStyle w:val="2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pStyle w:val="2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pStyle w:val="2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pStyle w:val="2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pStyle w:val="2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pStyle w:val="2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pStyle w:val="2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  <w:jc w:val="center"/>
        </w:trPr>
        <w:tc>
          <w:tcPr>
            <w:tcW w:w="2207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最近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年在浙江业务综合排名情况</w:t>
            </w:r>
          </w:p>
        </w:tc>
        <w:tc>
          <w:tcPr>
            <w:tcW w:w="7261" w:type="dxa"/>
            <w:gridSpan w:val="12"/>
            <w:noWrap w:val="0"/>
            <w:vAlign w:val="center"/>
          </w:tcPr>
          <w:p>
            <w:pPr>
              <w:spacing w:line="6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  <w:jc w:val="center"/>
        </w:trPr>
        <w:tc>
          <w:tcPr>
            <w:tcW w:w="2207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近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3-5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年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获优评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的资产评估报告、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承接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的森林资源资产评估（或咨询）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项目</w:t>
            </w:r>
          </w:p>
        </w:tc>
        <w:tc>
          <w:tcPr>
            <w:tcW w:w="7261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  <w:jc w:val="center"/>
        </w:trPr>
        <w:tc>
          <w:tcPr>
            <w:tcW w:w="2207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近3年获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奖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惩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情况</w:t>
            </w:r>
          </w:p>
        </w:tc>
        <w:tc>
          <w:tcPr>
            <w:tcW w:w="7261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468" w:type="dxa"/>
            <w:gridSpan w:val="1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近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年业务收入情况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3482" w:type="dxa"/>
            <w:gridSpan w:val="2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年</w:t>
            </w:r>
          </w:p>
        </w:tc>
        <w:tc>
          <w:tcPr>
            <w:tcW w:w="2384" w:type="dxa"/>
            <w:gridSpan w:val="6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年</w:t>
            </w:r>
          </w:p>
        </w:tc>
        <w:tc>
          <w:tcPr>
            <w:tcW w:w="3602" w:type="dxa"/>
            <w:gridSpan w:val="5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202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3482" w:type="dxa"/>
            <w:gridSpan w:val="2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               万元</w:t>
            </w:r>
          </w:p>
        </w:tc>
        <w:tc>
          <w:tcPr>
            <w:tcW w:w="2384" w:type="dxa"/>
            <w:gridSpan w:val="6"/>
            <w:noWrap w:val="0"/>
            <w:vAlign w:val="top"/>
          </w:tcPr>
          <w:p>
            <w:pPr>
              <w:spacing w:line="600" w:lineRule="exact"/>
              <w:ind w:firstLine="1680" w:firstLineChars="80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万元</w:t>
            </w:r>
          </w:p>
        </w:tc>
        <w:tc>
          <w:tcPr>
            <w:tcW w:w="3602" w:type="dxa"/>
            <w:gridSpan w:val="5"/>
            <w:noWrap w:val="0"/>
            <w:vAlign w:val="top"/>
          </w:tcPr>
          <w:p>
            <w:pPr>
              <w:spacing w:line="600" w:lineRule="exact"/>
              <w:ind w:firstLine="1575" w:firstLineChars="75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4" w:hRule="atLeast"/>
          <w:jc w:val="center"/>
        </w:trPr>
        <w:tc>
          <w:tcPr>
            <w:tcW w:w="9468" w:type="dxa"/>
            <w:gridSpan w:val="13"/>
            <w:noWrap w:val="0"/>
            <w:vAlign w:val="top"/>
          </w:tcPr>
          <w:p>
            <w:pPr>
              <w:spacing w:line="600" w:lineRule="exact"/>
              <w:jc w:val="both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拟提供的服务方案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及保障措施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2" w:hRule="atLeast"/>
          <w:jc w:val="center"/>
        </w:trPr>
        <w:tc>
          <w:tcPr>
            <w:tcW w:w="9468" w:type="dxa"/>
            <w:gridSpan w:val="13"/>
            <w:noWrap w:val="0"/>
            <w:vAlign w:val="top"/>
          </w:tcPr>
          <w:tbl>
            <w:tblPr>
              <w:tblStyle w:val="15"/>
              <w:tblW w:w="9468" w:type="dxa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9468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96" w:hRule="atLeast"/>
                <w:jc w:val="center"/>
              </w:trPr>
              <w:tc>
                <w:tcPr>
                  <w:tcW w:w="9468" w:type="dxa"/>
                  <w:noWrap w:val="0"/>
                  <w:vAlign w:val="top"/>
                </w:tcPr>
                <w:p>
                  <w:pPr>
                    <w:spacing w:before="156" w:beforeLines="50" w:line="400" w:lineRule="atLeast"/>
                    <w:ind w:firstLine="480" w:firstLineChars="200"/>
                    <w:rPr>
                      <w:rFonts w:hint="eastAsia" w:ascii="宋体" w:hAnsi="宋体" w:eastAsia="宋体" w:cs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sz w:val="24"/>
                      <w:szCs w:val="24"/>
                    </w:rPr>
                    <w:t>我公司</w:t>
                  </w:r>
                  <w:r>
                    <w:rPr>
                      <w:rFonts w:hint="eastAsia" w:ascii="宋体" w:hAnsi="宋体" w:eastAsia="宋体" w:cs="宋体"/>
                      <w:sz w:val="24"/>
                      <w:szCs w:val="24"/>
                      <w:lang w:eastAsia="zh-CN"/>
                    </w:rPr>
                    <w:t>（</w:t>
                  </w:r>
                  <w:r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  <w:t>所）</w:t>
                  </w:r>
                  <w:r>
                    <w:rPr>
                      <w:rFonts w:hint="eastAsia" w:ascii="宋体" w:hAnsi="宋体" w:eastAsia="宋体" w:cs="宋体"/>
                      <w:sz w:val="24"/>
                      <w:szCs w:val="24"/>
                    </w:rPr>
                    <w:t>自愿申</w:t>
                  </w:r>
                  <w:r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  <w:t>报</w:t>
                  </w:r>
                  <w:r>
                    <w:rPr>
                      <w:rFonts w:hint="eastAsia" w:ascii="宋体" w:hAnsi="宋体" w:eastAsia="宋体" w:cs="宋体"/>
                      <w:sz w:val="24"/>
                      <w:szCs w:val="24"/>
                    </w:rPr>
                    <w:t>浙江省</w:t>
                  </w:r>
                  <w:r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  <w:t>国有森林资源资产评估业务特色机构</w:t>
                  </w:r>
                  <w:r>
                    <w:rPr>
                      <w:rFonts w:hint="eastAsia" w:ascii="宋体" w:hAnsi="宋体" w:eastAsia="宋体" w:cs="宋体"/>
                      <w:sz w:val="24"/>
                      <w:szCs w:val="24"/>
                    </w:rPr>
                    <w:t>，保证所有申报资料内容全部属实。如有不实，我公司</w:t>
                  </w:r>
                  <w:r>
                    <w:rPr>
                      <w:rFonts w:hint="eastAsia" w:ascii="宋体" w:hAnsi="宋体" w:eastAsia="宋体" w:cs="宋体"/>
                      <w:sz w:val="24"/>
                      <w:szCs w:val="24"/>
                      <w:lang w:eastAsia="zh-CN"/>
                    </w:rPr>
                    <w:t>（</w:t>
                  </w:r>
                  <w:r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  <w:t>所）</w:t>
                  </w:r>
                  <w:r>
                    <w:rPr>
                      <w:rFonts w:hint="eastAsia" w:ascii="宋体" w:hAnsi="宋体" w:eastAsia="宋体" w:cs="宋体"/>
                      <w:sz w:val="24"/>
                      <w:szCs w:val="24"/>
                    </w:rPr>
                    <w:t>愿承担由此而产生的一切责任。</w:t>
                  </w:r>
                </w:p>
                <w:p>
                  <w:pPr>
                    <w:spacing w:before="156" w:beforeLines="50" w:line="400" w:lineRule="atLeast"/>
                    <w:rPr>
                      <w:rFonts w:hint="eastAsia" w:ascii="宋体" w:hAnsi="宋体" w:eastAsia="宋体" w:cs="宋体"/>
                      <w:sz w:val="28"/>
                      <w:szCs w:val="28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sz w:val="24"/>
                      <w:szCs w:val="24"/>
                    </w:rPr>
                    <w:t>法定代表人签名：</w:t>
                  </w:r>
                  <w:r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  <w:t xml:space="preserve">  </w:t>
                  </w:r>
                  <w:r>
                    <w:rPr>
                      <w:rFonts w:hint="eastAsia" w:ascii="宋体" w:hAnsi="宋体" w:eastAsia="宋体" w:cs="宋体"/>
                      <w:sz w:val="28"/>
                      <w:szCs w:val="28"/>
                      <w:lang w:val="en-US" w:eastAsia="zh-CN"/>
                    </w:rPr>
                    <w:t xml:space="preserve">                      </w:t>
                  </w:r>
                </w:p>
                <w:p>
                  <w:pPr>
                    <w:spacing w:before="156" w:beforeLines="50" w:line="400" w:lineRule="atLeast"/>
                    <w:ind w:left="7000" w:hanging="7000" w:hangingChars="2500"/>
                    <w:jc w:val="left"/>
                    <w:rPr>
                      <w:rFonts w:hint="eastAsia" w:ascii="宋体" w:hAnsi="宋体" w:eastAsia="宋体" w:cs="宋体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ascii="宋体" w:hAnsi="宋体" w:eastAsia="宋体" w:cs="宋体"/>
                      <w:sz w:val="24"/>
                      <w:szCs w:val="24"/>
                    </w:rPr>
                    <w:t xml:space="preserve">                                                    </w:t>
                  </w:r>
                  <w:r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  <w:t xml:space="preserve">     </w:t>
                  </w:r>
                  <w:r>
                    <w:rPr>
                      <w:rFonts w:hint="eastAsia" w:ascii="宋体" w:hAnsi="宋体" w:eastAsia="宋体" w:cs="宋体"/>
                      <w:sz w:val="24"/>
                      <w:szCs w:val="24"/>
                    </w:rPr>
                    <w:t>（</w:t>
                  </w:r>
                  <w:r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  <w:t>公司，所</w:t>
                  </w:r>
                  <w:r>
                    <w:rPr>
                      <w:rFonts w:hint="eastAsia" w:ascii="宋体" w:hAnsi="宋体" w:eastAsia="宋体" w:cs="宋体"/>
                      <w:sz w:val="24"/>
                      <w:szCs w:val="24"/>
                    </w:rPr>
                    <w:t xml:space="preserve">盖章）           </w:t>
                  </w:r>
                  <w:r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  <w:t xml:space="preserve">年     </w:t>
                  </w:r>
                  <w:r>
                    <w:rPr>
                      <w:rFonts w:hint="eastAsia" w:ascii="宋体" w:hAnsi="宋体" w:eastAsia="宋体" w:cs="宋体"/>
                      <w:sz w:val="24"/>
                      <w:szCs w:val="24"/>
                    </w:rPr>
                    <w:t>月     日</w:t>
                  </w:r>
                </w:p>
              </w:tc>
            </w:tr>
          </w:tbl>
          <w:p>
            <w:pPr>
              <w:adjustRightInd w:val="0"/>
              <w:snapToGrid w:val="0"/>
              <w:spacing w:line="540" w:lineRule="exact"/>
              <w:rPr>
                <w:rFonts w:hint="eastAsia" w:ascii="宋体" w:hAnsi="宋体" w:eastAsia="宋体" w:cs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7" w:hRule="atLeast"/>
          <w:jc w:val="center"/>
        </w:trPr>
        <w:tc>
          <w:tcPr>
            <w:tcW w:w="9468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填表说明：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1.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相关业务资质以营业执照为准；制度建设、执行行政部门和行业管理情况应陈述2017年以来的主要内容。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2.“执业人数” 填写执业人员（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&lt;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注册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&gt;资产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评估师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人数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，“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从业人数”填写一般评估从业人员数。其中的森林资源资产评估专家及咨询人员应予注明。外聘林业专家应签订有一年及以上聘用合同。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3.承接的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森林资源资产评估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项目应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列示项目名称及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标的额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并提供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合同首页及盖章页或者中标通知书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评估结果分类汇总表、外聘林业专家完成业务签字页和评估报告执业人员、从业人员签字页等复印件。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4.获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奖惩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情况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，包括来自</w:t>
            </w: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行业、行政</w:t>
            </w:r>
            <w:r>
              <w:rPr>
                <w:rFonts w:hint="eastAsia" w:ascii="宋体" w:hAnsi="宋体" w:eastAsia="宋体" w:cs="宋体"/>
                <w:bCs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Cs/>
                <w:sz w:val="21"/>
                <w:szCs w:val="21"/>
                <w:lang w:val="en-US" w:eastAsia="zh-CN"/>
              </w:rPr>
              <w:t>司法的表彰奖励和</w:t>
            </w: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处罚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。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5、业务收入，按照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《浙江省资产评估机构年度业务收入信息发布办法》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规定口径计算。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.拟提供的服务方案应体现自身在行业内具备的优势（含服务目标、服务范围、服务能力、执业经验、执业信誉、质量控制、管理措施、区域分布等）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可结合或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模拟1-2个实际案例撰写。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.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总部非在浙江的分支机构（分支公司等），本表仅填写在浙分支机构情况。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lang w:val="en-US" w:eastAsia="zh-CN"/>
        </w:rPr>
        <w:t>法定代表人（签字）：              联系人（签字）：            联系电话：</w:t>
      </w:r>
    </w:p>
    <w:p>
      <w:pPr>
        <w:rPr>
          <w:rFonts w:hint="eastAsia" w:ascii="宋体" w:hAnsi="宋体" w:eastAsia="宋体" w:cs="宋体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宋体" w:hAnsi="宋体" w:eastAsia="宋体" w:cs="宋体"/>
          <w:bCs/>
          <w:color w:val="000000"/>
          <w:sz w:val="32"/>
          <w:szCs w:val="32"/>
        </w:rPr>
      </w:pPr>
      <w:r>
        <w:rPr>
          <w:rFonts w:hint="eastAsia" w:ascii="宋体" w:hAnsi="宋体" w:eastAsia="宋体" w:cs="宋体"/>
          <w:bCs/>
          <w:color w:val="000000"/>
          <w:sz w:val="32"/>
          <w:szCs w:val="32"/>
        </w:rPr>
        <w:t xml:space="preserve">    </w:t>
      </w:r>
    </w:p>
    <w:p>
      <w:pPr>
        <w:pStyle w:val="2"/>
        <w:rPr>
          <w:rFonts w:hint="eastAsia" w:ascii="宋体" w:hAnsi="宋体" w:eastAsia="宋体" w:cs="宋体"/>
          <w:bCs/>
          <w:color w:val="000000"/>
          <w:sz w:val="32"/>
          <w:szCs w:val="32"/>
        </w:rPr>
      </w:pPr>
    </w:p>
    <w:p>
      <w:pPr>
        <w:pStyle w:val="2"/>
        <w:rPr>
          <w:rFonts w:hint="eastAsia" w:ascii="宋体" w:hAnsi="宋体" w:eastAsia="宋体" w:cs="宋体"/>
          <w:bCs/>
          <w:color w:val="000000"/>
          <w:sz w:val="32"/>
          <w:szCs w:val="32"/>
        </w:rPr>
      </w:pPr>
    </w:p>
    <w:p>
      <w:pPr>
        <w:pStyle w:val="2"/>
        <w:rPr>
          <w:rFonts w:hint="eastAsia" w:ascii="仿宋_GB2312" w:hAnsi="宋体" w:eastAsia="仿宋_GB2312"/>
          <w:bCs/>
          <w:color w:val="000000"/>
          <w:sz w:val="32"/>
          <w:szCs w:val="32"/>
        </w:rPr>
      </w:pPr>
    </w:p>
    <w:p>
      <w:pPr>
        <w:pStyle w:val="2"/>
        <w:rPr>
          <w:rFonts w:hint="eastAsia" w:ascii="仿宋_GB2312" w:hAnsi="宋体" w:eastAsia="仿宋_GB2312"/>
          <w:bCs/>
          <w:color w:val="000000"/>
          <w:sz w:val="32"/>
          <w:szCs w:val="32"/>
        </w:rPr>
      </w:pPr>
    </w:p>
    <w:p>
      <w:pPr>
        <w:pStyle w:val="2"/>
        <w:rPr>
          <w:rFonts w:hint="eastAsia" w:ascii="仿宋_GB2312" w:hAnsi="宋体" w:eastAsia="仿宋_GB2312"/>
          <w:bCs/>
          <w:color w:val="000000"/>
          <w:sz w:val="32"/>
          <w:szCs w:val="32"/>
        </w:rPr>
      </w:pPr>
    </w:p>
    <w:p>
      <w:pPr>
        <w:pStyle w:val="2"/>
        <w:rPr>
          <w:rFonts w:hint="eastAsia" w:ascii="仿宋_GB2312" w:hAnsi="宋体" w:eastAsia="仿宋_GB2312"/>
          <w:bCs/>
          <w:color w:val="000000"/>
          <w:sz w:val="32"/>
          <w:szCs w:val="32"/>
        </w:rPr>
      </w:pPr>
    </w:p>
    <w:p>
      <w:pPr>
        <w:pStyle w:val="2"/>
        <w:rPr>
          <w:rFonts w:hint="eastAsia" w:ascii="仿宋_GB2312" w:hAnsi="宋体" w:eastAsia="仿宋_GB2312"/>
          <w:bCs/>
          <w:color w:val="000000"/>
          <w:sz w:val="32"/>
          <w:szCs w:val="32"/>
        </w:rPr>
      </w:pPr>
    </w:p>
    <w:p>
      <w:pPr>
        <w:pStyle w:val="2"/>
        <w:rPr>
          <w:rFonts w:hint="eastAsia" w:ascii="仿宋_GB2312" w:hAnsi="宋体" w:eastAsia="仿宋_GB2312"/>
          <w:bCs/>
          <w:color w:val="000000"/>
          <w:sz w:val="32"/>
          <w:szCs w:val="32"/>
        </w:rPr>
      </w:pPr>
    </w:p>
    <w:p>
      <w:pPr>
        <w:pStyle w:val="2"/>
        <w:rPr>
          <w:rFonts w:hint="eastAsia" w:ascii="仿宋_GB2312" w:hAnsi="宋体" w:eastAsia="仿宋_GB2312"/>
          <w:bCs/>
          <w:color w:val="000000"/>
          <w:sz w:val="32"/>
          <w:szCs w:val="32"/>
        </w:rPr>
      </w:pPr>
    </w:p>
    <w:p>
      <w:pPr>
        <w:pStyle w:val="2"/>
        <w:rPr>
          <w:rFonts w:hint="eastAsia" w:ascii="仿宋_GB2312" w:hAnsi="宋体" w:eastAsia="仿宋_GB2312"/>
          <w:bCs/>
          <w:color w:val="000000"/>
          <w:sz w:val="32"/>
          <w:szCs w:val="32"/>
        </w:rPr>
      </w:pPr>
    </w:p>
    <w:p>
      <w:pPr>
        <w:pStyle w:val="2"/>
        <w:rPr>
          <w:rFonts w:hint="eastAsia" w:ascii="仿宋_GB2312" w:hAnsi="宋体" w:eastAsia="仿宋_GB2312"/>
          <w:bCs/>
          <w:color w:val="000000"/>
          <w:sz w:val="32"/>
          <w:szCs w:val="32"/>
        </w:rPr>
        <w:sectPr>
          <w:footerReference r:id="rId3" w:type="default"/>
          <w:pgSz w:w="11906" w:h="16838"/>
          <w:pgMar w:top="1928" w:right="1304" w:bottom="1531" w:left="1531" w:header="851" w:footer="1474" w:gutter="0"/>
          <w:cols w:space="720" w:num="1"/>
          <w:docGrid w:type="lines" w:linePitch="312" w:charSpace="0"/>
        </w:sectPr>
      </w:pPr>
    </w:p>
    <w:p>
      <w:pPr>
        <w:pStyle w:val="2"/>
        <w:rPr>
          <w:rFonts w:hint="eastAsia" w:ascii="仿宋_GB2312" w:hAnsi="宋体" w:eastAsia="仿宋_GB2312"/>
          <w:bCs/>
          <w:color w:val="000000"/>
          <w:sz w:val="32"/>
          <w:szCs w:val="32"/>
        </w:rPr>
      </w:pPr>
    </w:p>
    <w:p>
      <w:pPr>
        <w:pStyle w:val="2"/>
        <w:rPr>
          <w:rFonts w:hint="eastAsia" w:ascii="仿宋_GB2312" w:hAnsi="宋体" w:eastAsia="仿宋_GB2312"/>
          <w:bCs/>
          <w:color w:val="000000"/>
          <w:sz w:val="32"/>
          <w:szCs w:val="32"/>
        </w:rPr>
      </w:pPr>
    </w:p>
    <w:p>
      <w:pPr>
        <w:pStyle w:val="2"/>
        <w:rPr>
          <w:rFonts w:hint="eastAsia" w:ascii="仿宋_GB2312" w:hAnsi="宋体" w:eastAsia="仿宋_GB2312"/>
          <w:bCs/>
          <w:color w:val="000000"/>
          <w:sz w:val="32"/>
          <w:szCs w:val="32"/>
        </w:rPr>
      </w:pPr>
    </w:p>
    <w:p>
      <w:pPr>
        <w:pStyle w:val="2"/>
        <w:rPr>
          <w:rFonts w:hint="eastAsia" w:ascii="仿宋_GB2312" w:hAnsi="宋体" w:eastAsia="仿宋_GB2312"/>
          <w:bCs/>
          <w:color w:val="000000"/>
          <w:sz w:val="32"/>
          <w:szCs w:val="32"/>
        </w:rPr>
      </w:pPr>
    </w:p>
    <w:p>
      <w:pPr>
        <w:pStyle w:val="2"/>
        <w:rPr>
          <w:rFonts w:hint="eastAsia" w:ascii="仿宋_GB2312" w:hAnsi="宋体" w:eastAsia="仿宋_GB2312"/>
          <w:bCs/>
          <w:color w:val="000000"/>
          <w:sz w:val="32"/>
          <w:szCs w:val="32"/>
        </w:rPr>
      </w:pPr>
    </w:p>
    <w:p>
      <w:pPr>
        <w:pStyle w:val="2"/>
        <w:rPr>
          <w:rFonts w:hint="eastAsia" w:ascii="仿宋_GB2312" w:hAnsi="宋体" w:eastAsia="仿宋_GB2312"/>
          <w:bCs/>
          <w:color w:val="000000"/>
          <w:sz w:val="32"/>
          <w:szCs w:val="32"/>
        </w:rPr>
      </w:pPr>
    </w:p>
    <w:p>
      <w:pPr>
        <w:pStyle w:val="2"/>
        <w:rPr>
          <w:rFonts w:hint="eastAsia" w:ascii="仿宋_GB2312" w:hAnsi="宋体" w:eastAsia="仿宋_GB2312"/>
          <w:bCs/>
          <w:color w:val="000000"/>
          <w:sz w:val="32"/>
          <w:szCs w:val="32"/>
        </w:rPr>
      </w:pPr>
    </w:p>
    <w:p>
      <w:pPr>
        <w:pStyle w:val="2"/>
        <w:rPr>
          <w:rFonts w:hint="eastAsia" w:ascii="仿宋_GB2312" w:hAnsi="宋体" w:eastAsia="仿宋_GB2312"/>
          <w:bCs/>
          <w:color w:val="000000"/>
          <w:sz w:val="32"/>
          <w:szCs w:val="32"/>
        </w:rPr>
      </w:pPr>
    </w:p>
    <w:p>
      <w:pPr>
        <w:pStyle w:val="2"/>
        <w:rPr>
          <w:rFonts w:hint="eastAsia" w:ascii="仿宋_GB2312" w:hAnsi="宋体" w:eastAsia="仿宋_GB2312"/>
          <w:bCs/>
          <w:color w:val="000000"/>
          <w:sz w:val="32"/>
          <w:szCs w:val="32"/>
        </w:rPr>
      </w:pPr>
    </w:p>
    <w:p>
      <w:pPr>
        <w:pStyle w:val="2"/>
        <w:rPr>
          <w:rFonts w:hint="eastAsia" w:ascii="仿宋_GB2312" w:hAnsi="宋体" w:eastAsia="仿宋_GB2312"/>
          <w:bCs/>
          <w:color w:val="000000"/>
          <w:sz w:val="32"/>
          <w:szCs w:val="32"/>
        </w:rPr>
      </w:pPr>
    </w:p>
    <w:p>
      <w:pPr>
        <w:pStyle w:val="2"/>
        <w:rPr>
          <w:rFonts w:hint="eastAsia" w:ascii="仿宋_GB2312" w:hAnsi="宋体" w:eastAsia="仿宋_GB2312"/>
          <w:bCs/>
          <w:color w:val="000000"/>
          <w:sz w:val="32"/>
          <w:szCs w:val="32"/>
        </w:rPr>
      </w:pPr>
    </w:p>
    <w:p>
      <w:pPr>
        <w:pStyle w:val="2"/>
        <w:rPr>
          <w:rFonts w:hint="eastAsia" w:ascii="仿宋_GB2312" w:hAnsi="宋体" w:eastAsia="仿宋_GB2312"/>
          <w:bCs/>
          <w:color w:val="000000"/>
          <w:sz w:val="32"/>
          <w:szCs w:val="32"/>
        </w:rPr>
      </w:pPr>
    </w:p>
    <w:p>
      <w:pPr>
        <w:pStyle w:val="2"/>
        <w:rPr>
          <w:rFonts w:hint="eastAsia" w:ascii="仿宋_GB2312" w:hAnsi="宋体" w:eastAsia="仿宋_GB2312"/>
          <w:bCs/>
          <w:color w:val="000000"/>
          <w:sz w:val="32"/>
          <w:szCs w:val="32"/>
        </w:rPr>
      </w:pPr>
    </w:p>
    <w:p>
      <w:pPr>
        <w:pStyle w:val="2"/>
        <w:rPr>
          <w:rFonts w:hint="eastAsia" w:ascii="仿宋_GB2312" w:hAnsi="宋体" w:eastAsia="仿宋_GB2312"/>
          <w:bCs/>
          <w:color w:val="000000"/>
          <w:sz w:val="32"/>
          <w:szCs w:val="32"/>
        </w:rPr>
      </w:pPr>
    </w:p>
    <w:p>
      <w:pPr>
        <w:pStyle w:val="2"/>
        <w:rPr>
          <w:rFonts w:hint="eastAsia" w:ascii="仿宋_GB2312" w:hAnsi="宋体" w:eastAsia="仿宋_GB2312"/>
          <w:bCs/>
          <w:color w:val="000000"/>
          <w:sz w:val="32"/>
          <w:szCs w:val="32"/>
        </w:rPr>
      </w:pPr>
    </w:p>
    <w:p>
      <w:pPr>
        <w:pStyle w:val="2"/>
        <w:rPr>
          <w:rFonts w:hint="eastAsia" w:ascii="仿宋_GB2312" w:hAnsi="宋体" w:eastAsia="仿宋_GB2312"/>
          <w:bCs/>
          <w:color w:val="000000"/>
          <w:sz w:val="32"/>
          <w:szCs w:val="32"/>
        </w:rPr>
      </w:pPr>
    </w:p>
    <w:p>
      <w:pPr>
        <w:pStyle w:val="2"/>
        <w:rPr>
          <w:rFonts w:hint="eastAsia" w:ascii="仿宋_GB2312" w:hAnsi="宋体" w:eastAsia="仿宋_GB2312"/>
          <w:bCs/>
          <w:color w:val="000000"/>
          <w:sz w:val="32"/>
          <w:szCs w:val="32"/>
        </w:rPr>
      </w:pPr>
    </w:p>
    <w:p>
      <w:pPr>
        <w:pStyle w:val="2"/>
        <w:rPr>
          <w:rFonts w:hint="eastAsia" w:ascii="仿宋_GB2312" w:hAnsi="宋体" w:eastAsia="仿宋_GB2312"/>
          <w:bCs/>
          <w:color w:val="000000"/>
          <w:sz w:val="32"/>
          <w:szCs w:val="32"/>
        </w:rPr>
      </w:pPr>
    </w:p>
    <w:p>
      <w:pPr>
        <w:pStyle w:val="2"/>
        <w:rPr>
          <w:rFonts w:hint="eastAsia" w:ascii="仿宋_GB2312" w:hAnsi="宋体" w:eastAsia="仿宋_GB2312"/>
          <w:bCs/>
          <w:color w:val="000000"/>
          <w:sz w:val="32"/>
          <w:szCs w:val="32"/>
        </w:rPr>
      </w:pPr>
    </w:p>
    <w:p>
      <w:pPr>
        <w:pStyle w:val="2"/>
        <w:rPr>
          <w:rFonts w:hint="eastAsia" w:ascii="仿宋_GB2312" w:hAnsi="宋体" w:eastAsia="仿宋_GB2312"/>
          <w:bCs/>
          <w:color w:val="000000"/>
          <w:sz w:val="32"/>
          <w:szCs w:val="32"/>
        </w:rPr>
      </w:pPr>
    </w:p>
    <w:p>
      <w:pPr>
        <w:pStyle w:val="2"/>
        <w:rPr>
          <w:rFonts w:hint="eastAsia" w:ascii="仿宋_GB2312" w:hAnsi="宋体" w:eastAsia="仿宋_GB2312"/>
          <w:bCs/>
          <w:color w:val="000000"/>
          <w:sz w:val="32"/>
          <w:szCs w:val="32"/>
        </w:rPr>
      </w:pPr>
    </w:p>
    <w:p>
      <w:pPr>
        <w:pStyle w:val="2"/>
        <w:rPr>
          <w:rFonts w:hint="eastAsia" w:ascii="仿宋_GB2312" w:hAnsi="宋体" w:eastAsia="仿宋_GB2312"/>
          <w:bCs/>
          <w:color w:val="000000"/>
          <w:sz w:val="32"/>
          <w:szCs w:val="32"/>
        </w:rPr>
      </w:pPr>
    </w:p>
    <w:p>
      <w:pPr>
        <w:pStyle w:val="2"/>
        <w:rPr>
          <w:rFonts w:hint="eastAsia" w:ascii="仿宋_GB2312" w:hAnsi="宋体" w:eastAsia="仿宋_GB2312"/>
          <w:bCs/>
          <w:color w:val="000000"/>
          <w:sz w:val="32"/>
          <w:szCs w:val="32"/>
        </w:rPr>
      </w:pPr>
    </w:p>
    <w:p>
      <w:pPr>
        <w:pStyle w:val="2"/>
        <w:rPr>
          <w:rFonts w:hint="eastAsia" w:ascii="仿宋_GB2312" w:hAnsi="宋体" w:eastAsia="仿宋_GB2312"/>
          <w:bCs/>
          <w:color w:val="000000"/>
          <w:sz w:val="32"/>
          <w:szCs w:val="32"/>
        </w:rPr>
      </w:pPr>
    </w:p>
    <w:p>
      <w:pPr>
        <w:pStyle w:val="2"/>
        <w:rPr>
          <w:rFonts w:hint="eastAsia" w:ascii="仿宋_GB2312" w:hAnsi="宋体" w:eastAsia="仿宋_GB2312"/>
          <w:bCs/>
          <w:color w:val="000000"/>
          <w:sz w:val="32"/>
          <w:szCs w:val="32"/>
        </w:rPr>
      </w:pPr>
    </w:p>
    <w:p>
      <w:pPr>
        <w:pStyle w:val="2"/>
        <w:rPr>
          <w:rFonts w:hint="eastAsia" w:ascii="仿宋_GB2312" w:hAnsi="宋体" w:eastAsia="仿宋_GB2312"/>
          <w:bCs/>
          <w:color w:val="000000"/>
          <w:sz w:val="32"/>
          <w:szCs w:val="32"/>
        </w:rPr>
      </w:pPr>
    </w:p>
    <w:p>
      <w:pPr>
        <w:pStyle w:val="2"/>
        <w:rPr>
          <w:rFonts w:hint="eastAsia" w:ascii="仿宋_GB2312" w:hAnsi="宋体" w:eastAsia="仿宋_GB2312"/>
          <w:bCs/>
          <w:color w:val="000000"/>
          <w:sz w:val="32"/>
          <w:szCs w:val="32"/>
        </w:rPr>
      </w:pPr>
    </w:p>
    <w:p>
      <w:pPr>
        <w:pStyle w:val="2"/>
        <w:rPr>
          <w:rFonts w:hint="eastAsia" w:ascii="仿宋_GB2312" w:hAnsi="宋体" w:eastAsia="仿宋_GB2312"/>
          <w:bCs/>
          <w:color w:val="000000"/>
          <w:sz w:val="32"/>
          <w:szCs w:val="32"/>
        </w:rPr>
      </w:pPr>
    </w:p>
    <w:p>
      <w:pPr>
        <w:pStyle w:val="2"/>
        <w:rPr>
          <w:rFonts w:hint="eastAsia" w:ascii="仿宋_GB2312" w:hAnsi="宋体" w:eastAsia="仿宋_GB2312"/>
          <w:bCs/>
          <w:color w:val="000000"/>
          <w:sz w:val="32"/>
          <w:szCs w:val="32"/>
        </w:rPr>
      </w:pPr>
    </w:p>
    <w:p>
      <w:pPr>
        <w:pStyle w:val="2"/>
        <w:rPr>
          <w:rFonts w:hint="eastAsia" w:ascii="仿宋_GB2312" w:hAnsi="宋体" w:eastAsia="仿宋_GB2312"/>
          <w:bCs/>
          <w:color w:val="000000"/>
          <w:sz w:val="32"/>
          <w:szCs w:val="32"/>
        </w:rPr>
      </w:pPr>
    </w:p>
    <w:p>
      <w:pPr>
        <w:pStyle w:val="2"/>
        <w:rPr>
          <w:rFonts w:hint="eastAsia" w:ascii="仿宋_GB2312" w:hAnsi="宋体" w:eastAsia="仿宋_GB2312"/>
          <w:bCs/>
          <w:color w:val="000000"/>
          <w:sz w:val="32"/>
          <w:szCs w:val="32"/>
        </w:rPr>
      </w:pPr>
    </w:p>
    <w:p>
      <w:pPr>
        <w:pStyle w:val="2"/>
        <w:rPr>
          <w:rFonts w:hint="eastAsia" w:ascii="仿宋_GB2312" w:hAnsi="宋体" w:eastAsia="仿宋_GB2312"/>
          <w:bCs/>
          <w:color w:val="000000"/>
          <w:sz w:val="32"/>
          <w:szCs w:val="32"/>
        </w:rPr>
      </w:pPr>
    </w:p>
    <w:p>
      <w:pPr>
        <w:pStyle w:val="2"/>
        <w:rPr>
          <w:rFonts w:hint="eastAsia" w:ascii="仿宋_GB2312" w:hAnsi="宋体" w:eastAsia="仿宋_GB2312"/>
          <w:bCs/>
          <w:color w:val="000000"/>
          <w:sz w:val="32"/>
          <w:szCs w:val="32"/>
        </w:rPr>
      </w:pPr>
    </w:p>
    <w:p>
      <w:pPr>
        <w:pStyle w:val="2"/>
        <w:rPr>
          <w:rFonts w:hint="eastAsia" w:ascii="仿宋_GB2312" w:hAnsi="宋体" w:eastAsia="仿宋_GB2312"/>
          <w:bCs/>
          <w:color w:val="000000"/>
          <w:sz w:val="32"/>
          <w:szCs w:val="32"/>
        </w:rPr>
      </w:pPr>
    </w:p>
    <w:p>
      <w:pPr>
        <w:pStyle w:val="2"/>
        <w:rPr>
          <w:rFonts w:hint="eastAsia" w:ascii="仿宋_GB2312" w:hAnsi="宋体" w:eastAsia="仿宋_GB2312"/>
          <w:bCs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eastAsia="仿宋_GB2312"/>
          <w:lang w:val="en-US" w:eastAsia="zh-CN"/>
        </w:rPr>
      </w:pPr>
      <w:r>
        <w:rPr>
          <w:rFonts w:hint="eastAsia" w:ascii="仿宋_GB2312" w:eastAsia="仿宋_GB2312"/>
          <w:sz w:val="28"/>
          <w:szCs w:val="28"/>
        </w:rPr>
        <w:t xml:space="preserve">  抄送：</w:t>
      </w:r>
      <w:bookmarkStart w:id="0" w:name="copyTo"/>
      <w:bookmarkEnd w:id="0"/>
      <w:r>
        <w:rPr>
          <w:rFonts w:hint="eastAsia" w:ascii="仿宋_GB2312" w:eastAsia="仿宋_GB2312"/>
          <w:sz w:val="28"/>
          <w:szCs w:val="28"/>
          <w:lang w:eastAsia="zh-CN"/>
        </w:rPr>
        <w:t>省资</w:t>
      </w:r>
      <w:r>
        <w:rPr>
          <w:rFonts w:hint="eastAsia" w:ascii="仿宋_GB2312" w:eastAsia="仿宋_GB2312"/>
          <w:color w:val="auto"/>
          <w:sz w:val="28"/>
          <w:szCs w:val="28"/>
          <w:lang w:eastAsia="zh-CN"/>
        </w:rPr>
        <w:t>产评估协会。</w:t>
      </w:r>
    </w:p>
    <w:p>
      <w:pPr>
        <w:rPr>
          <w:rFonts w:hint="eastAsia"/>
          <w:lang w:val="en-US" w:eastAsia="zh-CN"/>
        </w:rPr>
      </w:pPr>
    </w:p>
    <w:sectPr>
      <w:headerReference r:id="rId4" w:type="default"/>
      <w:footerReference r:id="rId5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宋三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0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framePr w:wrap="around" w:vAnchor="text" w:hAnchor="margin" w:xAlign="center" w:y="1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after="0" w:afterLines="0"/>
    </w:pPr>
    <w:r>
      <w:rPr>
        <w:rStyle w:val="18"/>
      </w:rPr>
      <w:fldChar w:fldCharType="begin"/>
    </w:r>
    <w:r>
      <w:rPr>
        <w:rStyle w:val="18"/>
      </w:rPr>
      <w:instrText xml:space="preserve"> PAGE  </w:instrText>
    </w:r>
    <w:r>
      <w:rPr>
        <w:rStyle w:val="18"/>
      </w:rPr>
      <w:fldChar w:fldCharType="separate"/>
    </w:r>
    <w:r>
      <w:rPr>
        <w:rStyle w:val="18"/>
      </w:rPr>
      <w:t>1</w:t>
    </w:r>
    <w:r>
      <w:rPr>
        <w:rStyle w:val="18"/>
      </w:rPr>
      <w:fldChar w:fldCharType="end"/>
    </w:r>
  </w:p>
  <w:p>
    <w:pPr>
      <w:pStyle w:val="1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3E3557"/>
    <w:rsid w:val="00047F89"/>
    <w:rsid w:val="0155593F"/>
    <w:rsid w:val="01FC301B"/>
    <w:rsid w:val="02137BD2"/>
    <w:rsid w:val="02E77C64"/>
    <w:rsid w:val="02F847A4"/>
    <w:rsid w:val="03E810CF"/>
    <w:rsid w:val="03F0550A"/>
    <w:rsid w:val="041B6F32"/>
    <w:rsid w:val="04230A33"/>
    <w:rsid w:val="04511D53"/>
    <w:rsid w:val="048414B4"/>
    <w:rsid w:val="0484476E"/>
    <w:rsid w:val="051A2B63"/>
    <w:rsid w:val="0521792C"/>
    <w:rsid w:val="057418A9"/>
    <w:rsid w:val="05780BFD"/>
    <w:rsid w:val="059E3BE0"/>
    <w:rsid w:val="0639191A"/>
    <w:rsid w:val="07D95DD1"/>
    <w:rsid w:val="080D6D8E"/>
    <w:rsid w:val="08B758B9"/>
    <w:rsid w:val="09291D96"/>
    <w:rsid w:val="09AA524E"/>
    <w:rsid w:val="09EB1E7D"/>
    <w:rsid w:val="0A35082D"/>
    <w:rsid w:val="0A5B1D51"/>
    <w:rsid w:val="0B1D61DD"/>
    <w:rsid w:val="0B501C37"/>
    <w:rsid w:val="0C005D1A"/>
    <w:rsid w:val="0C467D3B"/>
    <w:rsid w:val="0C771E8C"/>
    <w:rsid w:val="0D406F05"/>
    <w:rsid w:val="0DAD18C1"/>
    <w:rsid w:val="0F536F20"/>
    <w:rsid w:val="0FF7405D"/>
    <w:rsid w:val="105B3A42"/>
    <w:rsid w:val="10D060EC"/>
    <w:rsid w:val="11754D43"/>
    <w:rsid w:val="1303385F"/>
    <w:rsid w:val="13737D0A"/>
    <w:rsid w:val="14013106"/>
    <w:rsid w:val="155B3C61"/>
    <w:rsid w:val="158A22E8"/>
    <w:rsid w:val="15C40EE0"/>
    <w:rsid w:val="15EF4643"/>
    <w:rsid w:val="15F6320B"/>
    <w:rsid w:val="167465AB"/>
    <w:rsid w:val="170210D3"/>
    <w:rsid w:val="176E35EE"/>
    <w:rsid w:val="17E51DD2"/>
    <w:rsid w:val="18DA34EF"/>
    <w:rsid w:val="191374D7"/>
    <w:rsid w:val="191F051E"/>
    <w:rsid w:val="1AC02920"/>
    <w:rsid w:val="1AEE585A"/>
    <w:rsid w:val="1B8D563A"/>
    <w:rsid w:val="1BE860A2"/>
    <w:rsid w:val="1D3C6044"/>
    <w:rsid w:val="1D552B18"/>
    <w:rsid w:val="1DD53EF6"/>
    <w:rsid w:val="1E49542C"/>
    <w:rsid w:val="1E966620"/>
    <w:rsid w:val="1F5F5532"/>
    <w:rsid w:val="1F8C2A74"/>
    <w:rsid w:val="21111043"/>
    <w:rsid w:val="21286D06"/>
    <w:rsid w:val="2134491F"/>
    <w:rsid w:val="217E107E"/>
    <w:rsid w:val="21FF3E93"/>
    <w:rsid w:val="223B1D30"/>
    <w:rsid w:val="22AF7FA8"/>
    <w:rsid w:val="22C66994"/>
    <w:rsid w:val="234D4EE8"/>
    <w:rsid w:val="2419290A"/>
    <w:rsid w:val="24695E0A"/>
    <w:rsid w:val="24A02F47"/>
    <w:rsid w:val="24AC3E14"/>
    <w:rsid w:val="24C257EC"/>
    <w:rsid w:val="26BB076F"/>
    <w:rsid w:val="276D1768"/>
    <w:rsid w:val="28533231"/>
    <w:rsid w:val="286153C5"/>
    <w:rsid w:val="289E5075"/>
    <w:rsid w:val="28C904C6"/>
    <w:rsid w:val="28E451F1"/>
    <w:rsid w:val="28E50F22"/>
    <w:rsid w:val="28EB3BBF"/>
    <w:rsid w:val="28FF6AA3"/>
    <w:rsid w:val="29331D57"/>
    <w:rsid w:val="29C27230"/>
    <w:rsid w:val="29D2245F"/>
    <w:rsid w:val="2A7E74B9"/>
    <w:rsid w:val="2A9D7CA4"/>
    <w:rsid w:val="2B0305CB"/>
    <w:rsid w:val="2B0A0549"/>
    <w:rsid w:val="2B816E5F"/>
    <w:rsid w:val="2BB048B1"/>
    <w:rsid w:val="2C276796"/>
    <w:rsid w:val="2D722122"/>
    <w:rsid w:val="2DC2580C"/>
    <w:rsid w:val="2DEB733D"/>
    <w:rsid w:val="2E575EA0"/>
    <w:rsid w:val="2FE035E9"/>
    <w:rsid w:val="301D1159"/>
    <w:rsid w:val="30CE6183"/>
    <w:rsid w:val="31817B00"/>
    <w:rsid w:val="319A08F1"/>
    <w:rsid w:val="32410DA2"/>
    <w:rsid w:val="32464D6A"/>
    <w:rsid w:val="32B33483"/>
    <w:rsid w:val="33E26823"/>
    <w:rsid w:val="34D75D28"/>
    <w:rsid w:val="34D804F0"/>
    <w:rsid w:val="34E529E1"/>
    <w:rsid w:val="352B4FD8"/>
    <w:rsid w:val="35561D88"/>
    <w:rsid w:val="36B762B6"/>
    <w:rsid w:val="377A08E7"/>
    <w:rsid w:val="37B549A2"/>
    <w:rsid w:val="3A3B3823"/>
    <w:rsid w:val="3A5641A3"/>
    <w:rsid w:val="3A5F4BB0"/>
    <w:rsid w:val="3B8921E5"/>
    <w:rsid w:val="3B8C6543"/>
    <w:rsid w:val="3C032775"/>
    <w:rsid w:val="3C2F0D8A"/>
    <w:rsid w:val="3C9B2339"/>
    <w:rsid w:val="3D1B1D34"/>
    <w:rsid w:val="3D754BBA"/>
    <w:rsid w:val="3D8C0688"/>
    <w:rsid w:val="3DA705A4"/>
    <w:rsid w:val="3E3828FB"/>
    <w:rsid w:val="3ED91AEC"/>
    <w:rsid w:val="404A46EA"/>
    <w:rsid w:val="4069355C"/>
    <w:rsid w:val="4196736B"/>
    <w:rsid w:val="419D46BD"/>
    <w:rsid w:val="42374774"/>
    <w:rsid w:val="427D1773"/>
    <w:rsid w:val="42D72B8A"/>
    <w:rsid w:val="43057CC8"/>
    <w:rsid w:val="433A7AC1"/>
    <w:rsid w:val="445A3D42"/>
    <w:rsid w:val="44673669"/>
    <w:rsid w:val="44687D20"/>
    <w:rsid w:val="46277916"/>
    <w:rsid w:val="46C2135A"/>
    <w:rsid w:val="476D6A7F"/>
    <w:rsid w:val="47880E51"/>
    <w:rsid w:val="47EE0613"/>
    <w:rsid w:val="485B3C03"/>
    <w:rsid w:val="48B1029F"/>
    <w:rsid w:val="490108A9"/>
    <w:rsid w:val="49414F7C"/>
    <w:rsid w:val="49523CA4"/>
    <w:rsid w:val="49E64ACC"/>
    <w:rsid w:val="4A0046ED"/>
    <w:rsid w:val="4A194F8E"/>
    <w:rsid w:val="4A4F75A4"/>
    <w:rsid w:val="4ACB521C"/>
    <w:rsid w:val="4B33784B"/>
    <w:rsid w:val="4B3C66BE"/>
    <w:rsid w:val="4B987E79"/>
    <w:rsid w:val="4C3E3557"/>
    <w:rsid w:val="4C7B30A5"/>
    <w:rsid w:val="4D27440E"/>
    <w:rsid w:val="4D47178B"/>
    <w:rsid w:val="4D7D4143"/>
    <w:rsid w:val="4DCC73BC"/>
    <w:rsid w:val="4F020812"/>
    <w:rsid w:val="4F253DA5"/>
    <w:rsid w:val="4FB5710C"/>
    <w:rsid w:val="5030701B"/>
    <w:rsid w:val="506C306D"/>
    <w:rsid w:val="508009A7"/>
    <w:rsid w:val="50A53A9E"/>
    <w:rsid w:val="51BB4E57"/>
    <w:rsid w:val="51BF5DB2"/>
    <w:rsid w:val="524C3A74"/>
    <w:rsid w:val="529E405D"/>
    <w:rsid w:val="53020A54"/>
    <w:rsid w:val="53DC1627"/>
    <w:rsid w:val="54011D63"/>
    <w:rsid w:val="54B07FD2"/>
    <w:rsid w:val="556F44A7"/>
    <w:rsid w:val="55ED4A8F"/>
    <w:rsid w:val="56931C0C"/>
    <w:rsid w:val="56951F5D"/>
    <w:rsid w:val="56C2245D"/>
    <w:rsid w:val="56D53997"/>
    <w:rsid w:val="56D8166F"/>
    <w:rsid w:val="57306956"/>
    <w:rsid w:val="57460093"/>
    <w:rsid w:val="57F51C84"/>
    <w:rsid w:val="580751D1"/>
    <w:rsid w:val="58A35293"/>
    <w:rsid w:val="58F841A8"/>
    <w:rsid w:val="590F438F"/>
    <w:rsid w:val="59137BDB"/>
    <w:rsid w:val="59720904"/>
    <w:rsid w:val="5AC9399B"/>
    <w:rsid w:val="5CD42CAD"/>
    <w:rsid w:val="5CF13909"/>
    <w:rsid w:val="5D376BB2"/>
    <w:rsid w:val="5EB23703"/>
    <w:rsid w:val="5F43269A"/>
    <w:rsid w:val="5F752F91"/>
    <w:rsid w:val="608D0461"/>
    <w:rsid w:val="61805C36"/>
    <w:rsid w:val="618F6498"/>
    <w:rsid w:val="619879D6"/>
    <w:rsid w:val="625D62D5"/>
    <w:rsid w:val="63BF7C60"/>
    <w:rsid w:val="64756852"/>
    <w:rsid w:val="65AA770C"/>
    <w:rsid w:val="65BA478E"/>
    <w:rsid w:val="65BC1DFE"/>
    <w:rsid w:val="661D145E"/>
    <w:rsid w:val="66BA6031"/>
    <w:rsid w:val="66DB61FD"/>
    <w:rsid w:val="66F96581"/>
    <w:rsid w:val="695924E3"/>
    <w:rsid w:val="6A667061"/>
    <w:rsid w:val="6A921F22"/>
    <w:rsid w:val="6ACD03A0"/>
    <w:rsid w:val="6B6F20B0"/>
    <w:rsid w:val="6BA258C7"/>
    <w:rsid w:val="6BD66CE4"/>
    <w:rsid w:val="6BDD5A32"/>
    <w:rsid w:val="6BE2526E"/>
    <w:rsid w:val="6E7316A7"/>
    <w:rsid w:val="6E9D4843"/>
    <w:rsid w:val="6EAB4F21"/>
    <w:rsid w:val="6EDE2AEE"/>
    <w:rsid w:val="6F334B95"/>
    <w:rsid w:val="6F6A5460"/>
    <w:rsid w:val="6F826746"/>
    <w:rsid w:val="6FD220D7"/>
    <w:rsid w:val="70731484"/>
    <w:rsid w:val="713F7062"/>
    <w:rsid w:val="71813225"/>
    <w:rsid w:val="71CB43F0"/>
    <w:rsid w:val="71F678DC"/>
    <w:rsid w:val="72775E64"/>
    <w:rsid w:val="730F5F38"/>
    <w:rsid w:val="7314056B"/>
    <w:rsid w:val="731A3A57"/>
    <w:rsid w:val="733067A9"/>
    <w:rsid w:val="74430899"/>
    <w:rsid w:val="74C51596"/>
    <w:rsid w:val="74F91872"/>
    <w:rsid w:val="74FC2C85"/>
    <w:rsid w:val="756E1058"/>
    <w:rsid w:val="76240EF6"/>
    <w:rsid w:val="76C82B01"/>
    <w:rsid w:val="77AA5F36"/>
    <w:rsid w:val="79486079"/>
    <w:rsid w:val="7A56033E"/>
    <w:rsid w:val="7A585BB4"/>
    <w:rsid w:val="7A6B4ED0"/>
    <w:rsid w:val="7A8933F3"/>
    <w:rsid w:val="7AE27E9D"/>
    <w:rsid w:val="7AE77F23"/>
    <w:rsid w:val="7AED5331"/>
    <w:rsid w:val="7B9C3A54"/>
    <w:rsid w:val="7D3C3254"/>
    <w:rsid w:val="7DEC5194"/>
    <w:rsid w:val="7FB45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iPriority="99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5">
    <w:name w:val="heading 2"/>
    <w:basedOn w:val="1"/>
    <w:next w:val="1"/>
    <w:unhideWhenUsed/>
    <w:qFormat/>
    <w:uiPriority w:val="9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6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6">
    <w:name w:val="Default Paragraph Font"/>
    <w:semiHidden/>
    <w:qFormat/>
    <w:uiPriority w:val="0"/>
  </w:style>
  <w:style w:type="table" w:default="1" w:styleId="1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adjustRightInd w:val="0"/>
      <w:snapToGrid w:val="0"/>
      <w:spacing w:line="500" w:lineRule="exact"/>
      <w:ind w:firstLine="200" w:firstLineChars="200"/>
    </w:pPr>
    <w:rPr>
      <w:rFonts w:eastAsia="方正宋三简体"/>
      <w:sz w:val="23"/>
      <w:szCs w:val="20"/>
    </w:rPr>
  </w:style>
  <w:style w:type="paragraph" w:styleId="3">
    <w:name w:val="Body Text First Indent"/>
    <w:basedOn w:val="2"/>
    <w:next w:val="4"/>
    <w:qFormat/>
    <w:uiPriority w:val="0"/>
    <w:pPr>
      <w:ind w:firstLine="420" w:firstLineChars="100"/>
    </w:pPr>
    <w:rPr>
      <w:rFonts w:ascii="Times New Roman" w:hAnsi="Times New Roman" w:eastAsia="宋体" w:cs="Times New Roman"/>
    </w:rPr>
  </w:style>
  <w:style w:type="paragraph" w:styleId="4">
    <w:name w:val="Plain Text"/>
    <w:basedOn w:val="1"/>
    <w:unhideWhenUsed/>
    <w:qFormat/>
    <w:uiPriority w:val="99"/>
    <w:rPr>
      <w:rFonts w:ascii="宋体" w:hAnsi="Courier New"/>
      <w:szCs w:val="20"/>
    </w:rPr>
  </w:style>
  <w:style w:type="paragraph" w:styleId="7">
    <w:name w:val="Normal Indent"/>
    <w:basedOn w:val="1"/>
    <w:next w:val="1"/>
    <w:qFormat/>
    <w:uiPriority w:val="0"/>
    <w:pPr>
      <w:spacing w:line="580" w:lineRule="exact"/>
      <w:ind w:firstLine="420" w:firstLineChars="200"/>
    </w:pPr>
    <w:rPr>
      <w:rFonts w:ascii="Calibri" w:hAnsi="Calibri" w:eastAsia="仿宋_GB2312"/>
      <w:kern w:val="2"/>
      <w:sz w:val="32"/>
    </w:rPr>
  </w:style>
  <w:style w:type="paragraph" w:styleId="8">
    <w:name w:val="Body Text Indent"/>
    <w:basedOn w:val="1"/>
    <w:next w:val="7"/>
    <w:unhideWhenUsed/>
    <w:qFormat/>
    <w:uiPriority w:val="99"/>
    <w:pPr>
      <w:spacing w:after="120"/>
      <w:ind w:left="420" w:leftChars="200"/>
    </w:pPr>
    <w:rPr>
      <w:rFonts w:ascii="Calibri" w:hAnsi="Calibri" w:eastAsia="宋体" w:cs="宋体"/>
      <w:szCs w:val="22"/>
    </w:rPr>
  </w:style>
  <w:style w:type="paragraph" w:styleId="9">
    <w:name w:val="Balloon Text"/>
    <w:basedOn w:val="1"/>
    <w:unhideWhenUsed/>
    <w:qFormat/>
    <w:uiPriority w:val="99"/>
    <w:rPr>
      <w:sz w:val="18"/>
      <w:szCs w:val="18"/>
    </w:rPr>
  </w:style>
  <w:style w:type="paragraph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1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Body Text 2"/>
    <w:basedOn w:val="1"/>
    <w:next w:val="2"/>
    <w:qFormat/>
    <w:uiPriority w:val="0"/>
    <w:pPr>
      <w:jc w:val="left"/>
    </w:pPr>
    <w:rPr>
      <w:sz w:val="28"/>
      <w:szCs w:val="20"/>
    </w:rPr>
  </w:style>
  <w:style w:type="paragraph" w:styleId="1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4">
    <w:name w:val="Body Text First Indent 2"/>
    <w:basedOn w:val="8"/>
    <w:next w:val="1"/>
    <w:qFormat/>
    <w:uiPriority w:val="0"/>
    <w:pPr>
      <w:ind w:firstLine="420" w:firstLineChars="200"/>
    </w:pPr>
    <w:rPr>
      <w:rFonts w:ascii="Times New Roman" w:hAnsi="Times New Roman" w:eastAsia="宋体" w:cs="Times New Roman"/>
    </w:rPr>
  </w:style>
  <w:style w:type="character" w:styleId="17">
    <w:name w:val="Strong"/>
    <w:basedOn w:val="16"/>
    <w:qFormat/>
    <w:uiPriority w:val="0"/>
    <w:rPr>
      <w:b/>
    </w:rPr>
  </w:style>
  <w:style w:type="character" w:styleId="18">
    <w:name w:val="page number"/>
    <w:basedOn w:val="16"/>
    <w:qFormat/>
    <w:uiPriority w:val="0"/>
  </w:style>
  <w:style w:type="character" w:styleId="19">
    <w:name w:val="Emphasis"/>
    <w:basedOn w:val="16"/>
    <w:qFormat/>
    <w:uiPriority w:val="0"/>
    <w:rPr>
      <w:i/>
    </w:rPr>
  </w:style>
  <w:style w:type="paragraph" w:customStyle="1" w:styleId="20">
    <w:name w:val="正文-公1"/>
    <w:basedOn w:val="1"/>
    <w:qFormat/>
    <w:uiPriority w:val="0"/>
    <w:pPr>
      <w:ind w:firstLine="200" w:firstLineChars="200"/>
    </w:pPr>
    <w:rPr>
      <w:rFonts w:ascii="Calibri" w:hAnsi="Calibri"/>
    </w:rPr>
  </w:style>
  <w:style w:type="paragraph" w:customStyle="1" w:styleId="21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22">
    <w:name w:val="bjh-p"/>
    <w:basedOn w:val="16"/>
    <w:qFormat/>
    <w:uiPriority w:val="0"/>
  </w:style>
  <w:style w:type="paragraph" w:customStyle="1" w:styleId="23">
    <w:name w:val="x-scop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24">
    <w:name w:val="NormalCharacter"/>
    <w:semiHidden/>
    <w:qFormat/>
    <w:uiPriority w:val="0"/>
  </w:style>
  <w:style w:type="paragraph" w:customStyle="1" w:styleId="25">
    <w:name w:val="NormalIndent"/>
    <w:basedOn w:val="1"/>
    <w:qFormat/>
    <w:uiPriority w:val="0"/>
    <w:pPr>
      <w:ind w:firstLine="420" w:firstLineChars="200"/>
      <w:jc w:val="both"/>
      <w:textAlignment w:val="baseline"/>
    </w:pPr>
    <w:rPr>
      <w:rFonts w:ascii="Calibri" w:hAnsi="Calibri" w:eastAsia="宋体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2023-01-16T02:25:00Z</dcterms:created>
  <dc:creator>田萌芽</dc:creator>
  <cp:lastModifiedBy>田萌芽</cp:lastModifiedBy>
  <cp:lastPrinted>2023-07-14T07:03:00Z</cp:lastPrinted>
  <dcterms:modified xsi:type="dcterms:W3CDTF">2023-08-21T02:55:44Z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</Properties>
</file>